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72" w:line="360" w:lineRule="auto"/>
        <w:jc w:val="center"/>
        <w:rPr>
          <w:rFonts w:cs="宋体" w:asciiTheme="minorEastAsia" w:hAnsiTheme="minorEastAsia"/>
          <w:b/>
          <w:color w:val="333333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</w:rPr>
        <w:t xml:space="preserve"> 遵义医科大学</w:t>
      </w:r>
    </w:p>
    <w:p>
      <w:pPr>
        <w:widowControl/>
        <w:spacing w:before="100" w:beforeAutospacing="1" w:after="72" w:line="360" w:lineRule="auto"/>
        <w:jc w:val="center"/>
        <w:rPr>
          <w:rFonts w:cs="宋体" w:asciiTheme="minorEastAsia" w:hAnsiTheme="minorEastAsia"/>
          <w:b/>
          <w:color w:val="333333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</w:rPr>
        <w:t>关于举办2019年度教师微课比赛的通知</w:t>
      </w:r>
    </w:p>
    <w:p>
      <w:pPr>
        <w:rPr>
          <w:rFonts w:cs="宋体" w:asciiTheme="minorEastAsia" w:hAnsiTheme="minorEastAsia"/>
          <w:color w:val="333333"/>
          <w:kern w:val="0"/>
          <w:sz w:val="30"/>
          <w:szCs w:val="30"/>
        </w:rPr>
      </w:pPr>
    </w:p>
    <w:p>
      <w:pPr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各二级院（系</w:t>
      </w:r>
      <w:r>
        <w:rPr>
          <w:rFonts w:cs="宋体" w:asciiTheme="minorEastAsia" w:hAnsiTheme="minorEastAsia"/>
          <w:color w:val="333333"/>
          <w:kern w:val="0"/>
          <w:sz w:val="30"/>
          <w:szCs w:val="30"/>
        </w:rPr>
        <w:t>）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、珠海校区及教学单位：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为进一步促进信息技术在教育教学中的广泛应用，推动我校教师教学模式改革和教学质量持续提高，搭建教师教学经验交流和教学风采展示平台，促进我校育人模式与学生学习方式的转变，提高教学效果和教学质量。学校决定于2019年11月举办“2019年微课教学比赛”，现将参赛的有关事项通知如下：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一、参赛对象：学校（含附属医院）在岗的全体教师；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二、比赛内容及要求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参赛教师可根据本科教学课程，围绕一门课程的某个知识点或教学环节，充分合理运用各种现代教育技术手段及设备，录制时长在5～15 min的微课视频，并配套提供教学设计方案、多媒体教学课件等辅助材料。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1. 教学视频要求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图像清晰稳定、构图合理、声音清楚，视频片头应显示标题、作者和单位，主要教学内容有字幕提示。视频格式及制作要求详见“教育教学质量控制中心网站”（</w:t>
      </w:r>
      <w:r>
        <w:rPr>
          <w:rFonts w:cs="宋体" w:asciiTheme="minorEastAsia" w:hAnsiTheme="minorEastAsia"/>
          <w:color w:val="333333"/>
          <w:kern w:val="0"/>
          <w:sz w:val="30"/>
          <w:szCs w:val="30"/>
        </w:rPr>
        <w:t>http://zlkz.zmu.edu.cn/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 xml:space="preserve">），《遵义医科大学微课教学比赛视频制作参考》。 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2. 多媒体教学课件要求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多媒体教学课件限定为</w:t>
      </w:r>
      <w:r>
        <w:rPr>
          <w:rFonts w:cs="宋体" w:asciiTheme="minorEastAsia" w:hAnsiTheme="minorEastAsia"/>
          <w:color w:val="333333"/>
          <w:kern w:val="0"/>
          <w:sz w:val="30"/>
          <w:szCs w:val="30"/>
        </w:rPr>
        <w:t>PPT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格式。要求围绕教学目标，反映主要教学内容，与教学视频合理搭配，单独提交。其他与微课教学内容相关的辅助材料，如动画、视频、习题等也应统一提交。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3.教学设计要求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cs="宋体" w:asciiTheme="minorEastAsia" w:hAnsiTheme="minorEastAsia"/>
          <w:color w:val="333333"/>
          <w:kern w:val="0"/>
          <w:sz w:val="30"/>
          <w:szCs w:val="30"/>
        </w:rPr>
        <w:t>教学设计应反映教师教学思想、课程设计思路和教学特色，包括教学背景、教学目标、教学方法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和过程及</w:t>
      </w:r>
      <w:r>
        <w:rPr>
          <w:rFonts w:cs="宋体" w:asciiTheme="minorEastAsia" w:hAnsiTheme="minorEastAsia"/>
          <w:color w:val="333333"/>
          <w:kern w:val="0"/>
          <w:sz w:val="30"/>
          <w:szCs w:val="30"/>
        </w:rPr>
        <w:t>教学总结等方面内容，并在开头注明讲课内容所属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课程名称及编码、作品标题</w:t>
      </w:r>
      <w:r>
        <w:rPr>
          <w:rFonts w:cs="宋体" w:asciiTheme="minorEastAsia" w:hAnsiTheme="minorEastAsia"/>
          <w:color w:val="333333"/>
          <w:kern w:val="0"/>
          <w:sz w:val="30"/>
          <w:szCs w:val="30"/>
        </w:rPr>
        <w:t>及适用对象等信息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（附件2），文件格式：word。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三、奖项设置及表彰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比赛设一、二、三等奖及优秀组织奖，</w:t>
      </w:r>
      <w:r>
        <w:rPr>
          <w:rFonts w:cs="宋体" w:asciiTheme="minorEastAsia" w:hAnsiTheme="minorEastAsia"/>
          <w:color w:val="333333"/>
          <w:kern w:val="0"/>
          <w:sz w:val="30"/>
          <w:szCs w:val="30"/>
        </w:rPr>
        <w:t>分别予以奖励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并颁发荣誉证书。</w:t>
      </w:r>
    </w:p>
    <w:p>
      <w:pPr>
        <w:pStyle w:val="19"/>
        <w:ind w:firstLine="600"/>
        <w:rPr>
          <w:rFonts w:eastAsia="宋体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四、</w:t>
      </w:r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评审方式</w:t>
      </w:r>
    </w:p>
    <w:p>
      <w:pPr>
        <w:pStyle w:val="19"/>
        <w:ind w:firstLine="600"/>
        <w:rPr>
          <w:rFonts w:eastAsia="宋体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eastAsia="宋体" w:cs="宋体" w:asciiTheme="minorEastAsia" w:hAnsiTheme="minorEastAsia"/>
          <w:color w:val="333333"/>
          <w:kern w:val="0"/>
          <w:sz w:val="30"/>
          <w:szCs w:val="30"/>
        </w:rPr>
        <w:t>评审专家小组成员评阅申报材料电子版，给出评审意见。各小组集体论证评审，不再设置答辩环节，最终以打分方式推选出</w:t>
      </w:r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获奖作品，并对获奖教师</w:t>
      </w:r>
      <w:r>
        <w:rPr>
          <w:rFonts w:eastAsia="宋体" w:cs="宋体" w:asciiTheme="minorEastAsia" w:hAnsiTheme="minorEastAsia"/>
          <w:color w:val="333333"/>
          <w:kern w:val="0"/>
          <w:sz w:val="30"/>
          <w:szCs w:val="30"/>
        </w:rPr>
        <w:t>予以奖励</w:t>
      </w:r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。</w:t>
      </w:r>
    </w:p>
    <w:p>
      <w:pPr>
        <w:pStyle w:val="19"/>
        <w:ind w:firstLine="600"/>
        <w:rPr>
          <w:rFonts w:eastAsia="宋体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五、</w:t>
      </w:r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获奖作品</w:t>
      </w:r>
      <w:r>
        <w:rPr>
          <w:rFonts w:eastAsia="宋体" w:cs="宋体" w:asciiTheme="minorEastAsia" w:hAnsiTheme="minorEastAsia"/>
          <w:color w:val="333333"/>
          <w:kern w:val="0"/>
          <w:sz w:val="30"/>
          <w:szCs w:val="30"/>
        </w:rPr>
        <w:t>推荐</w:t>
      </w:r>
    </w:p>
    <w:p>
      <w:pPr>
        <w:pStyle w:val="19"/>
        <w:ind w:firstLine="600"/>
        <w:rPr>
          <w:rFonts w:eastAsia="宋体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eastAsia="宋体" w:cs="宋体" w:asciiTheme="minorEastAsia" w:hAnsiTheme="minorEastAsia"/>
          <w:color w:val="333333"/>
          <w:kern w:val="0"/>
          <w:sz w:val="30"/>
          <w:szCs w:val="30"/>
        </w:rPr>
        <w:t>本着择优评审、举荐的原则，</w:t>
      </w:r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结合2019年全国高校医学类微课教学比赛指南，对本次获奖作品再进行筛选，</w:t>
      </w:r>
      <w:bookmarkStart w:id="0" w:name="_GoBack"/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优秀作品将推荐代表学校参加2019 年全国高校医学类微课教学比赛</w:t>
      </w:r>
      <w:bookmarkEnd w:id="0"/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。</w:t>
      </w:r>
    </w:p>
    <w:p>
      <w:pPr>
        <w:pStyle w:val="19"/>
        <w:ind w:firstLine="600"/>
        <w:rPr>
          <w:rFonts w:eastAsia="宋体"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六、</w:t>
      </w:r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其他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1.以往参加过学校内组织的微课教学比赛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并获奖的作品不得重复参赛；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2.参赛作品及材料需为本人原创，资料引用应注明出处，不得抄袭他人作品、侵害他人版权，没有知识产权异议和纠纷。若发现参赛作品侵犯他人著作权，或有任何不良信息内容，一律取消参赛及获奖资格，所产生的不良影响由作者本人承担；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3.参赛者享有作品的著作权，须同意授权学校享有校园网络传播及代表学校参赛等项权益。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eastAsia="宋体" w:cs="宋体" w:asciiTheme="minorEastAsia" w:hAnsiTheme="minorEastAsia"/>
          <w:color w:val="333333"/>
          <w:kern w:val="0"/>
          <w:sz w:val="30"/>
          <w:szCs w:val="30"/>
        </w:rPr>
        <w:t>七、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报送时间</w:t>
      </w:r>
    </w:p>
    <w:p>
      <w:pPr>
        <w:pStyle w:val="23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cs="宋体" w:asciiTheme="minorEastAsia" w:hAnsiTheme="minorEastAsia"/>
          <w:color w:val="333333"/>
          <w:kern w:val="0"/>
          <w:sz w:val="30"/>
          <w:szCs w:val="30"/>
        </w:rPr>
        <w:t>1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.请各二级学院、珠海校区及教学单位于2019年10月9日前统一将附件2～3纸质版（盖公章）和教学视频、课件及附件2～3电子版报送教育教学质量控制中心318办公室。请在规定时间内上交，逾期不再受理，未按规定时间提交的部门均视为自动弃权。</w:t>
      </w:r>
    </w:p>
    <w:p>
      <w:pPr>
        <w:pStyle w:val="23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联系人：张祥瑛</w:t>
      </w:r>
    </w:p>
    <w:p>
      <w:pPr>
        <w:pStyle w:val="23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电  话：28643621</w:t>
      </w:r>
    </w:p>
    <w:p>
      <w:pPr>
        <w:pStyle w:val="23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邮  箱：</w:t>
      </w:r>
      <w:r>
        <w:fldChar w:fldCharType="begin"/>
      </w:r>
      <w:r>
        <w:instrText xml:space="preserve"> HYPERLINK "mailto:290299824@qq.com" </w:instrText>
      </w:r>
      <w:r>
        <w:fldChar w:fldCharType="separate"/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>290299824@qq.com</w:t>
      </w: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fldChar w:fldCharType="end"/>
      </w:r>
    </w:p>
    <w:p>
      <w:pPr>
        <w:pStyle w:val="19"/>
        <w:ind w:firstLine="600"/>
        <w:rPr>
          <w:rFonts w:hint="eastAsia" w:cs="宋体" w:asciiTheme="minorEastAsia" w:hAnsiTheme="minorEastAsia"/>
          <w:color w:val="333333"/>
          <w:kern w:val="0"/>
          <w:sz w:val="30"/>
          <w:szCs w:val="30"/>
        </w:rPr>
      </w:pP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333333"/>
          <w:kern w:val="0"/>
          <w:sz w:val="30"/>
          <w:szCs w:val="30"/>
        </w:rPr>
        <w:t xml:space="preserve">                                  2019年9月2日</w:t>
      </w:r>
    </w:p>
    <w:p>
      <w:pPr>
        <w:pStyle w:val="19"/>
        <w:ind w:firstLine="600"/>
        <w:rPr>
          <w:rFonts w:cs="宋体" w:asciiTheme="minorEastAsia" w:hAnsiTheme="minorEastAsia"/>
          <w:color w:val="333333"/>
          <w:kern w:val="0"/>
          <w:sz w:val="30"/>
          <w:szCs w:val="30"/>
        </w:rPr>
      </w:pPr>
    </w:p>
    <w:p>
      <w:pPr>
        <w:pStyle w:val="19"/>
        <w:ind w:firstLine="480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附件：</w:t>
      </w:r>
    </w:p>
    <w:p>
      <w:pPr>
        <w:pStyle w:val="19"/>
        <w:ind w:firstLine="480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1：</w:t>
      </w:r>
      <w:r>
        <w:rPr>
          <w:rFonts w:cs="宋体" w:asciiTheme="minorEastAsia" w:hAnsiTheme="minorEastAsia"/>
          <w:color w:val="333333"/>
          <w:kern w:val="0"/>
          <w:sz w:val="24"/>
          <w:szCs w:val="24"/>
        </w:rPr>
        <w:t>各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二级院系</w:t>
      </w:r>
      <w:r>
        <w:rPr>
          <w:rFonts w:cs="宋体" w:asciiTheme="minorEastAsia" w:hAnsiTheme="minorEastAsia"/>
          <w:color w:val="333333"/>
          <w:kern w:val="0"/>
          <w:sz w:val="24"/>
          <w:szCs w:val="24"/>
        </w:rPr>
        <w:t>参加201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9年</w:t>
      </w:r>
      <w:r>
        <w:rPr>
          <w:rFonts w:cs="宋体" w:asciiTheme="minorEastAsia" w:hAnsiTheme="minorEastAsia"/>
          <w:color w:val="333333"/>
          <w:kern w:val="0"/>
          <w:sz w:val="24"/>
          <w:szCs w:val="24"/>
        </w:rPr>
        <w:t>微课教学比赛名额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分配</w:t>
      </w:r>
      <w:r>
        <w:rPr>
          <w:rFonts w:cs="宋体" w:asciiTheme="minorEastAsia" w:hAnsiTheme="minorEastAsia"/>
          <w:color w:val="333333"/>
          <w:kern w:val="0"/>
          <w:sz w:val="24"/>
          <w:szCs w:val="24"/>
        </w:rPr>
        <w:t>表</w:t>
      </w:r>
    </w:p>
    <w:p>
      <w:pPr>
        <w:pStyle w:val="19"/>
        <w:ind w:firstLine="480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2：2019年微课教学比赛参赛报名表</w:t>
      </w:r>
    </w:p>
    <w:p>
      <w:pPr>
        <w:pStyle w:val="19"/>
        <w:ind w:firstLine="480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3：2019年度二级院系微课教学参赛汇总表</w:t>
      </w:r>
    </w:p>
    <w:p>
      <w:pPr>
        <w:pStyle w:val="19"/>
        <w:ind w:firstLine="480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4：遵义医科大学微课比赛评分表（2019年）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4"/>
    <w:rsid w:val="00016E0F"/>
    <w:rsid w:val="000241D4"/>
    <w:rsid w:val="000305AE"/>
    <w:rsid w:val="00046A12"/>
    <w:rsid w:val="00051770"/>
    <w:rsid w:val="0005509D"/>
    <w:rsid w:val="00057DD7"/>
    <w:rsid w:val="000677D1"/>
    <w:rsid w:val="00072150"/>
    <w:rsid w:val="00076821"/>
    <w:rsid w:val="00082CD1"/>
    <w:rsid w:val="00084BA4"/>
    <w:rsid w:val="00095535"/>
    <w:rsid w:val="000C1C1C"/>
    <w:rsid w:val="000C6C03"/>
    <w:rsid w:val="000C7F1C"/>
    <w:rsid w:val="000D37B0"/>
    <w:rsid w:val="000E4658"/>
    <w:rsid w:val="000E5730"/>
    <w:rsid w:val="000F15E8"/>
    <w:rsid w:val="000F5A87"/>
    <w:rsid w:val="00110F77"/>
    <w:rsid w:val="00120916"/>
    <w:rsid w:val="0012506C"/>
    <w:rsid w:val="00125C35"/>
    <w:rsid w:val="0015602B"/>
    <w:rsid w:val="0016285B"/>
    <w:rsid w:val="001632CB"/>
    <w:rsid w:val="0019153C"/>
    <w:rsid w:val="00191D1D"/>
    <w:rsid w:val="001943A4"/>
    <w:rsid w:val="00195D19"/>
    <w:rsid w:val="00196501"/>
    <w:rsid w:val="001C3DF1"/>
    <w:rsid w:val="001E08AB"/>
    <w:rsid w:val="001E3089"/>
    <w:rsid w:val="001E79FF"/>
    <w:rsid w:val="001F41D9"/>
    <w:rsid w:val="001F679F"/>
    <w:rsid w:val="001F70C6"/>
    <w:rsid w:val="002110BD"/>
    <w:rsid w:val="00216FCA"/>
    <w:rsid w:val="002222E9"/>
    <w:rsid w:val="0023459E"/>
    <w:rsid w:val="00243C64"/>
    <w:rsid w:val="00251000"/>
    <w:rsid w:val="00254D31"/>
    <w:rsid w:val="0025780B"/>
    <w:rsid w:val="00261841"/>
    <w:rsid w:val="00263F26"/>
    <w:rsid w:val="00267711"/>
    <w:rsid w:val="00272134"/>
    <w:rsid w:val="0027235E"/>
    <w:rsid w:val="00274F3F"/>
    <w:rsid w:val="00287B9D"/>
    <w:rsid w:val="002A488D"/>
    <w:rsid w:val="002B4D00"/>
    <w:rsid w:val="002B5430"/>
    <w:rsid w:val="002C10A2"/>
    <w:rsid w:val="002C3958"/>
    <w:rsid w:val="002C4EC4"/>
    <w:rsid w:val="002C6BEF"/>
    <w:rsid w:val="002E176D"/>
    <w:rsid w:val="002F309D"/>
    <w:rsid w:val="0030178B"/>
    <w:rsid w:val="00314BFF"/>
    <w:rsid w:val="00316A4B"/>
    <w:rsid w:val="00322A9B"/>
    <w:rsid w:val="00322FC2"/>
    <w:rsid w:val="0032445F"/>
    <w:rsid w:val="00332A2B"/>
    <w:rsid w:val="00340DFF"/>
    <w:rsid w:val="00345F89"/>
    <w:rsid w:val="00351D5F"/>
    <w:rsid w:val="003663A0"/>
    <w:rsid w:val="0038080B"/>
    <w:rsid w:val="003A7112"/>
    <w:rsid w:val="003C25D5"/>
    <w:rsid w:val="003C3C4E"/>
    <w:rsid w:val="003D2ABC"/>
    <w:rsid w:val="003D3988"/>
    <w:rsid w:val="003D5E7A"/>
    <w:rsid w:val="003E09FC"/>
    <w:rsid w:val="003E1401"/>
    <w:rsid w:val="003E285F"/>
    <w:rsid w:val="003E4C92"/>
    <w:rsid w:val="003E7767"/>
    <w:rsid w:val="00400D9A"/>
    <w:rsid w:val="00417873"/>
    <w:rsid w:val="0042287E"/>
    <w:rsid w:val="00424F73"/>
    <w:rsid w:val="00431B78"/>
    <w:rsid w:val="00431C9E"/>
    <w:rsid w:val="004330D0"/>
    <w:rsid w:val="00437EBF"/>
    <w:rsid w:val="004402E9"/>
    <w:rsid w:val="0045719E"/>
    <w:rsid w:val="00464A19"/>
    <w:rsid w:val="00465EEC"/>
    <w:rsid w:val="00470D01"/>
    <w:rsid w:val="00486183"/>
    <w:rsid w:val="00494794"/>
    <w:rsid w:val="004A23D2"/>
    <w:rsid w:val="004A5691"/>
    <w:rsid w:val="004C026B"/>
    <w:rsid w:val="004D5A3F"/>
    <w:rsid w:val="004E2E15"/>
    <w:rsid w:val="00500FB3"/>
    <w:rsid w:val="0050331A"/>
    <w:rsid w:val="005079A5"/>
    <w:rsid w:val="00512BF6"/>
    <w:rsid w:val="005146FB"/>
    <w:rsid w:val="00546D70"/>
    <w:rsid w:val="00554FCD"/>
    <w:rsid w:val="00556D21"/>
    <w:rsid w:val="00563283"/>
    <w:rsid w:val="00577A89"/>
    <w:rsid w:val="00580AD6"/>
    <w:rsid w:val="00581529"/>
    <w:rsid w:val="005864D4"/>
    <w:rsid w:val="0059127C"/>
    <w:rsid w:val="00593399"/>
    <w:rsid w:val="005A05C9"/>
    <w:rsid w:val="005A4D3D"/>
    <w:rsid w:val="005A6660"/>
    <w:rsid w:val="005B61A5"/>
    <w:rsid w:val="005C1844"/>
    <w:rsid w:val="005C49D7"/>
    <w:rsid w:val="005C5E5F"/>
    <w:rsid w:val="005C7E92"/>
    <w:rsid w:val="005E09F8"/>
    <w:rsid w:val="005E433F"/>
    <w:rsid w:val="005F5DFA"/>
    <w:rsid w:val="005F6524"/>
    <w:rsid w:val="0060138C"/>
    <w:rsid w:val="006041B4"/>
    <w:rsid w:val="00614AB6"/>
    <w:rsid w:val="006168E7"/>
    <w:rsid w:val="006262A3"/>
    <w:rsid w:val="0063083A"/>
    <w:rsid w:val="00641047"/>
    <w:rsid w:val="006426E5"/>
    <w:rsid w:val="006431D3"/>
    <w:rsid w:val="006501CB"/>
    <w:rsid w:val="00656173"/>
    <w:rsid w:val="00676D6E"/>
    <w:rsid w:val="0067797B"/>
    <w:rsid w:val="0068030D"/>
    <w:rsid w:val="006850BB"/>
    <w:rsid w:val="006A7847"/>
    <w:rsid w:val="006E0595"/>
    <w:rsid w:val="006F0D57"/>
    <w:rsid w:val="006F2977"/>
    <w:rsid w:val="006F50D2"/>
    <w:rsid w:val="006F6836"/>
    <w:rsid w:val="0070209E"/>
    <w:rsid w:val="007125B5"/>
    <w:rsid w:val="007151E4"/>
    <w:rsid w:val="00716651"/>
    <w:rsid w:val="00722FBE"/>
    <w:rsid w:val="00723D45"/>
    <w:rsid w:val="00733C92"/>
    <w:rsid w:val="0073671B"/>
    <w:rsid w:val="00750D05"/>
    <w:rsid w:val="007529B3"/>
    <w:rsid w:val="0076117C"/>
    <w:rsid w:val="00761B3C"/>
    <w:rsid w:val="007651F5"/>
    <w:rsid w:val="00765DF2"/>
    <w:rsid w:val="00771117"/>
    <w:rsid w:val="00773C39"/>
    <w:rsid w:val="00776035"/>
    <w:rsid w:val="00782D67"/>
    <w:rsid w:val="007843EC"/>
    <w:rsid w:val="007923A1"/>
    <w:rsid w:val="00796E44"/>
    <w:rsid w:val="00797EA7"/>
    <w:rsid w:val="007B02D8"/>
    <w:rsid w:val="007C4254"/>
    <w:rsid w:val="007C5501"/>
    <w:rsid w:val="007E0740"/>
    <w:rsid w:val="007F3FDF"/>
    <w:rsid w:val="007F6020"/>
    <w:rsid w:val="00816250"/>
    <w:rsid w:val="00823C8E"/>
    <w:rsid w:val="00826C52"/>
    <w:rsid w:val="0083039B"/>
    <w:rsid w:val="00835045"/>
    <w:rsid w:val="0083626F"/>
    <w:rsid w:val="00837882"/>
    <w:rsid w:val="00840B9C"/>
    <w:rsid w:val="0085173C"/>
    <w:rsid w:val="008601FD"/>
    <w:rsid w:val="008642FC"/>
    <w:rsid w:val="0086723E"/>
    <w:rsid w:val="00867661"/>
    <w:rsid w:val="00870B53"/>
    <w:rsid w:val="00882C06"/>
    <w:rsid w:val="00883B15"/>
    <w:rsid w:val="00890275"/>
    <w:rsid w:val="0089132A"/>
    <w:rsid w:val="00897E4C"/>
    <w:rsid w:val="008A3344"/>
    <w:rsid w:val="008A7629"/>
    <w:rsid w:val="008B2165"/>
    <w:rsid w:val="008B64CE"/>
    <w:rsid w:val="008C09D3"/>
    <w:rsid w:val="008C15CB"/>
    <w:rsid w:val="008C4FE9"/>
    <w:rsid w:val="008D3CEE"/>
    <w:rsid w:val="008D4976"/>
    <w:rsid w:val="008E0848"/>
    <w:rsid w:val="008F75C5"/>
    <w:rsid w:val="00902E45"/>
    <w:rsid w:val="00907C43"/>
    <w:rsid w:val="009119F3"/>
    <w:rsid w:val="00915E25"/>
    <w:rsid w:val="00920460"/>
    <w:rsid w:val="009240D4"/>
    <w:rsid w:val="00931AC8"/>
    <w:rsid w:val="009540F4"/>
    <w:rsid w:val="00955ADE"/>
    <w:rsid w:val="00957D5C"/>
    <w:rsid w:val="00960C4A"/>
    <w:rsid w:val="009612B8"/>
    <w:rsid w:val="0096385B"/>
    <w:rsid w:val="009710D5"/>
    <w:rsid w:val="0097660B"/>
    <w:rsid w:val="0098271F"/>
    <w:rsid w:val="009941F2"/>
    <w:rsid w:val="009A44A8"/>
    <w:rsid w:val="009B7E37"/>
    <w:rsid w:val="009C174C"/>
    <w:rsid w:val="009C5932"/>
    <w:rsid w:val="009D3A68"/>
    <w:rsid w:val="009D548D"/>
    <w:rsid w:val="009D73C5"/>
    <w:rsid w:val="009E3BD7"/>
    <w:rsid w:val="009E79F5"/>
    <w:rsid w:val="00A03638"/>
    <w:rsid w:val="00A26FD6"/>
    <w:rsid w:val="00A30BA4"/>
    <w:rsid w:val="00A3631A"/>
    <w:rsid w:val="00A3747F"/>
    <w:rsid w:val="00A40A0F"/>
    <w:rsid w:val="00A51E2E"/>
    <w:rsid w:val="00A62DD1"/>
    <w:rsid w:val="00A70807"/>
    <w:rsid w:val="00A735EF"/>
    <w:rsid w:val="00A745AD"/>
    <w:rsid w:val="00A74B56"/>
    <w:rsid w:val="00A771F1"/>
    <w:rsid w:val="00A8029D"/>
    <w:rsid w:val="00A8235F"/>
    <w:rsid w:val="00A83247"/>
    <w:rsid w:val="00AA24DF"/>
    <w:rsid w:val="00AA30CC"/>
    <w:rsid w:val="00AC2BA9"/>
    <w:rsid w:val="00AC3022"/>
    <w:rsid w:val="00AC3E84"/>
    <w:rsid w:val="00AF45CC"/>
    <w:rsid w:val="00AF489D"/>
    <w:rsid w:val="00AF51C0"/>
    <w:rsid w:val="00B06A5E"/>
    <w:rsid w:val="00B16710"/>
    <w:rsid w:val="00B25FB7"/>
    <w:rsid w:val="00B35AE4"/>
    <w:rsid w:val="00B41616"/>
    <w:rsid w:val="00B47099"/>
    <w:rsid w:val="00B56945"/>
    <w:rsid w:val="00B700F6"/>
    <w:rsid w:val="00B71175"/>
    <w:rsid w:val="00B85991"/>
    <w:rsid w:val="00B85BBD"/>
    <w:rsid w:val="00B92979"/>
    <w:rsid w:val="00BB39E3"/>
    <w:rsid w:val="00BC1397"/>
    <w:rsid w:val="00BC3A20"/>
    <w:rsid w:val="00BD0FD9"/>
    <w:rsid w:val="00BD3E19"/>
    <w:rsid w:val="00BF4D7F"/>
    <w:rsid w:val="00BF76DA"/>
    <w:rsid w:val="00C00D3C"/>
    <w:rsid w:val="00C025E9"/>
    <w:rsid w:val="00C06A1A"/>
    <w:rsid w:val="00C11343"/>
    <w:rsid w:val="00C15C9A"/>
    <w:rsid w:val="00C35D8C"/>
    <w:rsid w:val="00C41F3E"/>
    <w:rsid w:val="00C44D4B"/>
    <w:rsid w:val="00C4676A"/>
    <w:rsid w:val="00C47B96"/>
    <w:rsid w:val="00C5459E"/>
    <w:rsid w:val="00C6593D"/>
    <w:rsid w:val="00C73976"/>
    <w:rsid w:val="00C741C5"/>
    <w:rsid w:val="00C96C9F"/>
    <w:rsid w:val="00CC1202"/>
    <w:rsid w:val="00CC4C1F"/>
    <w:rsid w:val="00CC65FA"/>
    <w:rsid w:val="00CD15B3"/>
    <w:rsid w:val="00CD6366"/>
    <w:rsid w:val="00CF6BDF"/>
    <w:rsid w:val="00D07136"/>
    <w:rsid w:val="00D128B9"/>
    <w:rsid w:val="00D16CBE"/>
    <w:rsid w:val="00D24FBA"/>
    <w:rsid w:val="00D36880"/>
    <w:rsid w:val="00D43ED7"/>
    <w:rsid w:val="00D511F8"/>
    <w:rsid w:val="00D54A03"/>
    <w:rsid w:val="00D54C93"/>
    <w:rsid w:val="00D55427"/>
    <w:rsid w:val="00D67DCF"/>
    <w:rsid w:val="00D733A1"/>
    <w:rsid w:val="00D84B19"/>
    <w:rsid w:val="00D909DF"/>
    <w:rsid w:val="00D90B25"/>
    <w:rsid w:val="00D90F8D"/>
    <w:rsid w:val="00D95E31"/>
    <w:rsid w:val="00DA246C"/>
    <w:rsid w:val="00DA45C7"/>
    <w:rsid w:val="00DA565B"/>
    <w:rsid w:val="00DC7B14"/>
    <w:rsid w:val="00E07D18"/>
    <w:rsid w:val="00E1155D"/>
    <w:rsid w:val="00E11ECF"/>
    <w:rsid w:val="00E163BB"/>
    <w:rsid w:val="00E21244"/>
    <w:rsid w:val="00E2334C"/>
    <w:rsid w:val="00E24AA2"/>
    <w:rsid w:val="00E25FAB"/>
    <w:rsid w:val="00E26961"/>
    <w:rsid w:val="00E36BCB"/>
    <w:rsid w:val="00E465FB"/>
    <w:rsid w:val="00E470E5"/>
    <w:rsid w:val="00E57CA4"/>
    <w:rsid w:val="00E638BD"/>
    <w:rsid w:val="00E71BF0"/>
    <w:rsid w:val="00E809EF"/>
    <w:rsid w:val="00E82EBC"/>
    <w:rsid w:val="00E9119F"/>
    <w:rsid w:val="00E9370F"/>
    <w:rsid w:val="00EA0996"/>
    <w:rsid w:val="00EA2D2A"/>
    <w:rsid w:val="00EA38CE"/>
    <w:rsid w:val="00EA4A50"/>
    <w:rsid w:val="00EB1689"/>
    <w:rsid w:val="00EB4503"/>
    <w:rsid w:val="00EC1EE1"/>
    <w:rsid w:val="00ED0D29"/>
    <w:rsid w:val="00ED2571"/>
    <w:rsid w:val="00ED31F4"/>
    <w:rsid w:val="00ED5BCC"/>
    <w:rsid w:val="00EE18A6"/>
    <w:rsid w:val="00EE60B0"/>
    <w:rsid w:val="00EE6165"/>
    <w:rsid w:val="00EF424B"/>
    <w:rsid w:val="00F112A1"/>
    <w:rsid w:val="00F15B43"/>
    <w:rsid w:val="00F47F87"/>
    <w:rsid w:val="00F50F14"/>
    <w:rsid w:val="00F62F36"/>
    <w:rsid w:val="00F745BA"/>
    <w:rsid w:val="00F766AD"/>
    <w:rsid w:val="00F8065B"/>
    <w:rsid w:val="00F954C8"/>
    <w:rsid w:val="00FA1B8F"/>
    <w:rsid w:val="00FA7367"/>
    <w:rsid w:val="00FA7821"/>
    <w:rsid w:val="00FD3CE7"/>
    <w:rsid w:val="00FD6DAD"/>
    <w:rsid w:val="00FE4F09"/>
    <w:rsid w:val="00FE578B"/>
    <w:rsid w:val="00FE7C85"/>
    <w:rsid w:val="1090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Plain Text"/>
    <w:basedOn w:val="1"/>
    <w:link w:val="18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ind w:firstLine="4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333333"/>
      <w:u w:val="none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纯文本 Char"/>
    <w:basedOn w:val="10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0"/>
    <w:pPr>
      <w:ind w:firstLine="420" w:firstLineChars="200"/>
    </w:pPr>
  </w:style>
  <w:style w:type="character" w:customStyle="1" w:styleId="20">
    <w:name w:val="日期 Char"/>
    <w:basedOn w:val="10"/>
    <w:link w:val="5"/>
    <w:semiHidden/>
    <w:qFormat/>
    <w:uiPriority w:val="99"/>
  </w:style>
  <w:style w:type="character" w:customStyle="1" w:styleId="21">
    <w:name w:val="文档结构图 Char"/>
    <w:basedOn w:val="10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22">
    <w:name w:val="apple-converted-space"/>
    <w:basedOn w:val="10"/>
    <w:uiPriority w:val="0"/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DAE2C2-6A71-4043-A8B7-9260DBCCC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210</Words>
  <Characters>1201</Characters>
  <Lines>10</Lines>
  <Paragraphs>2</Paragraphs>
  <TotalTime>786</TotalTime>
  <ScaleCrop>false</ScaleCrop>
  <LinksUpToDate>false</LinksUpToDate>
  <CharactersWithSpaces>1409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2017-05-27T07:10:00Z</dcterms:created>
  <dc:creator>user</dc:creator>
  <cp:lastModifiedBy>Summer</cp:lastModifiedBy>
  <dcterms:modified xsi:type="dcterms:W3CDTF">2019-09-04T02:50:40Z</dcterms:modified>
  <cp:revision>384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